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879B9" w14:textId="77777777" w:rsidR="002D6617" w:rsidRDefault="002D6617" w:rsidP="002D6617">
      <w:pPr>
        <w:pStyle w:val="Default"/>
      </w:pPr>
    </w:p>
    <w:p w14:paraId="05926522" w14:textId="77777777" w:rsidR="002D6617" w:rsidRDefault="002D6617" w:rsidP="002D6617">
      <w:pPr>
        <w:pStyle w:val="Default"/>
        <w:rPr>
          <w:sz w:val="20"/>
          <w:szCs w:val="20"/>
        </w:rPr>
      </w:pPr>
      <w:r>
        <w:t xml:space="preserve"> </w:t>
      </w:r>
      <w:r>
        <w:rPr>
          <w:b/>
          <w:bCs/>
          <w:sz w:val="20"/>
          <w:szCs w:val="20"/>
        </w:rPr>
        <w:t xml:space="preserve"> </w:t>
      </w:r>
    </w:p>
    <w:p w14:paraId="5C3E824C" w14:textId="77777777" w:rsidR="002D6617" w:rsidRDefault="002D6617" w:rsidP="002D6617">
      <w:pPr>
        <w:pStyle w:val="Default"/>
        <w:rPr>
          <w:color w:val="auto"/>
        </w:rPr>
      </w:pPr>
    </w:p>
    <w:p w14:paraId="6519793F" w14:textId="77777777" w:rsidR="002D6617" w:rsidRDefault="002D6617" w:rsidP="002D6617">
      <w:pPr>
        <w:pStyle w:val="Default"/>
        <w:jc w:val="center"/>
        <w:rPr>
          <w:color w:val="auto"/>
          <w:sz w:val="48"/>
          <w:szCs w:val="48"/>
        </w:rPr>
      </w:pPr>
      <w:r>
        <w:rPr>
          <w:b/>
          <w:bCs/>
          <w:color w:val="auto"/>
          <w:sz w:val="48"/>
          <w:szCs w:val="48"/>
        </w:rPr>
        <w:t>COMUNE DI GIOIA TAURO</w:t>
      </w:r>
    </w:p>
    <w:p w14:paraId="1D4D4559" w14:textId="77777777" w:rsidR="002D6617" w:rsidRDefault="002D6617" w:rsidP="002D6617">
      <w:pPr>
        <w:pStyle w:val="Default"/>
        <w:jc w:val="center"/>
        <w:rPr>
          <w:color w:val="auto"/>
          <w:sz w:val="28"/>
          <w:szCs w:val="28"/>
        </w:rPr>
      </w:pPr>
      <w:r>
        <w:rPr>
          <w:color w:val="auto"/>
          <w:sz w:val="28"/>
          <w:szCs w:val="28"/>
        </w:rPr>
        <w:t>Città Metropolitana di Reggio Calabria</w:t>
      </w:r>
    </w:p>
    <w:p w14:paraId="386A2A8B" w14:textId="77777777" w:rsidR="002D6617" w:rsidRDefault="002D6617" w:rsidP="002D6617">
      <w:pPr>
        <w:pStyle w:val="Default"/>
        <w:rPr>
          <w:b/>
          <w:bCs/>
          <w:i/>
          <w:iCs/>
          <w:color w:val="auto"/>
          <w:sz w:val="32"/>
          <w:szCs w:val="32"/>
        </w:rPr>
      </w:pPr>
    </w:p>
    <w:p w14:paraId="5BEEEDB6" w14:textId="77777777" w:rsidR="002D6617" w:rsidRDefault="002D6617" w:rsidP="002D6617">
      <w:pPr>
        <w:pStyle w:val="Default"/>
        <w:rPr>
          <w:b/>
          <w:bCs/>
          <w:i/>
          <w:iCs/>
          <w:color w:val="auto"/>
          <w:sz w:val="32"/>
          <w:szCs w:val="32"/>
        </w:rPr>
      </w:pPr>
    </w:p>
    <w:p w14:paraId="78224970" w14:textId="77777777" w:rsidR="002D6617" w:rsidRDefault="002D6617" w:rsidP="002D6617">
      <w:pPr>
        <w:pStyle w:val="Default"/>
        <w:rPr>
          <w:b/>
          <w:bCs/>
          <w:i/>
          <w:iCs/>
          <w:color w:val="auto"/>
          <w:sz w:val="32"/>
          <w:szCs w:val="32"/>
        </w:rPr>
      </w:pPr>
    </w:p>
    <w:p w14:paraId="56684439" w14:textId="77777777" w:rsidR="002D6617" w:rsidRDefault="002D6617" w:rsidP="002D6617">
      <w:pPr>
        <w:pStyle w:val="Default"/>
        <w:rPr>
          <w:b/>
          <w:bCs/>
          <w:i/>
          <w:iCs/>
          <w:color w:val="auto"/>
          <w:sz w:val="32"/>
          <w:szCs w:val="32"/>
        </w:rPr>
      </w:pPr>
    </w:p>
    <w:p w14:paraId="790E2654" w14:textId="77777777" w:rsidR="002D6617" w:rsidRDefault="002D6617" w:rsidP="002D6617">
      <w:pPr>
        <w:pStyle w:val="Default"/>
        <w:rPr>
          <w:b/>
          <w:bCs/>
          <w:i/>
          <w:iCs/>
          <w:color w:val="auto"/>
          <w:sz w:val="32"/>
          <w:szCs w:val="32"/>
        </w:rPr>
      </w:pPr>
    </w:p>
    <w:p w14:paraId="2EE16CBD" w14:textId="77777777" w:rsidR="002D6617" w:rsidRDefault="002D6617" w:rsidP="002D6617">
      <w:pPr>
        <w:pStyle w:val="Default"/>
        <w:rPr>
          <w:b/>
          <w:bCs/>
          <w:i/>
          <w:iCs/>
          <w:color w:val="auto"/>
          <w:sz w:val="32"/>
          <w:szCs w:val="32"/>
        </w:rPr>
      </w:pPr>
    </w:p>
    <w:p w14:paraId="19154AD5" w14:textId="77777777" w:rsidR="002D6617" w:rsidRDefault="002D6617" w:rsidP="002D6617">
      <w:pPr>
        <w:pStyle w:val="Default"/>
        <w:jc w:val="center"/>
        <w:rPr>
          <w:color w:val="auto"/>
          <w:sz w:val="32"/>
          <w:szCs w:val="32"/>
        </w:rPr>
      </w:pPr>
      <w:r>
        <w:rPr>
          <w:b/>
          <w:bCs/>
          <w:i/>
          <w:iCs/>
          <w:color w:val="auto"/>
          <w:sz w:val="32"/>
          <w:szCs w:val="32"/>
        </w:rPr>
        <w:t xml:space="preserve">Regolamento disciplinante misure preventive per sostenere il contrasto dell'evasione dei tributi locali ai sensi dell’articolo 15 ter del </w:t>
      </w:r>
      <w:proofErr w:type="gramStart"/>
      <w:r>
        <w:rPr>
          <w:b/>
          <w:bCs/>
          <w:i/>
          <w:iCs/>
          <w:color w:val="auto"/>
          <w:sz w:val="32"/>
          <w:szCs w:val="32"/>
        </w:rPr>
        <w:t>Decreto Legge</w:t>
      </w:r>
      <w:proofErr w:type="gramEnd"/>
      <w:r>
        <w:rPr>
          <w:b/>
          <w:bCs/>
          <w:i/>
          <w:iCs/>
          <w:color w:val="auto"/>
          <w:sz w:val="32"/>
          <w:szCs w:val="32"/>
        </w:rPr>
        <w:t xml:space="preserve"> 30 aprile 2019, n. 34 così come modificato dalla Legge di conversione 28 giugno 2019, n. 58.</w:t>
      </w:r>
    </w:p>
    <w:p w14:paraId="60E47B62" w14:textId="77777777" w:rsidR="002D6617" w:rsidRDefault="002D6617" w:rsidP="002D6617">
      <w:pPr>
        <w:pStyle w:val="Default"/>
        <w:rPr>
          <w:b/>
          <w:bCs/>
          <w:color w:val="auto"/>
          <w:sz w:val="28"/>
          <w:szCs w:val="28"/>
        </w:rPr>
      </w:pPr>
    </w:p>
    <w:p w14:paraId="385E4CAC" w14:textId="77777777" w:rsidR="002D6617" w:rsidRDefault="002D6617" w:rsidP="002D6617">
      <w:pPr>
        <w:pStyle w:val="Default"/>
        <w:rPr>
          <w:b/>
          <w:bCs/>
          <w:color w:val="auto"/>
          <w:sz w:val="28"/>
          <w:szCs w:val="28"/>
        </w:rPr>
      </w:pPr>
    </w:p>
    <w:p w14:paraId="14B035CF" w14:textId="77777777" w:rsidR="002D6617" w:rsidRDefault="002D6617" w:rsidP="002D6617">
      <w:pPr>
        <w:pStyle w:val="Default"/>
        <w:rPr>
          <w:b/>
          <w:bCs/>
          <w:color w:val="auto"/>
          <w:sz w:val="28"/>
          <w:szCs w:val="28"/>
        </w:rPr>
      </w:pPr>
    </w:p>
    <w:p w14:paraId="470CF913" w14:textId="494B7DCF" w:rsidR="002D6617" w:rsidRDefault="002D6617" w:rsidP="002D6617">
      <w:pPr>
        <w:pStyle w:val="Default"/>
        <w:jc w:val="center"/>
        <w:rPr>
          <w:color w:val="auto"/>
          <w:sz w:val="20"/>
          <w:szCs w:val="20"/>
        </w:rPr>
      </w:pPr>
      <w:r>
        <w:rPr>
          <w:b/>
          <w:bCs/>
          <w:color w:val="auto"/>
          <w:sz w:val="28"/>
          <w:szCs w:val="28"/>
        </w:rPr>
        <w:t xml:space="preserve">Approvato con deliberazione del C.C. n. </w:t>
      </w:r>
      <w:r w:rsidR="00CD459F">
        <w:rPr>
          <w:b/>
          <w:bCs/>
          <w:color w:val="auto"/>
          <w:sz w:val="28"/>
          <w:szCs w:val="28"/>
        </w:rPr>
        <w:t>12</w:t>
      </w:r>
      <w:r>
        <w:rPr>
          <w:b/>
          <w:bCs/>
          <w:color w:val="auto"/>
          <w:sz w:val="28"/>
          <w:szCs w:val="28"/>
        </w:rPr>
        <w:t xml:space="preserve"> del </w:t>
      </w:r>
      <w:r w:rsidR="00CD459F">
        <w:rPr>
          <w:b/>
          <w:bCs/>
          <w:color w:val="auto"/>
          <w:sz w:val="28"/>
          <w:szCs w:val="28"/>
        </w:rPr>
        <w:t>08.06.2020</w:t>
      </w:r>
    </w:p>
    <w:p w14:paraId="57BC348E" w14:textId="77777777" w:rsidR="002D6617" w:rsidRDefault="002D6617" w:rsidP="002D6617">
      <w:pPr>
        <w:pStyle w:val="Default"/>
        <w:rPr>
          <w:color w:val="auto"/>
        </w:rPr>
      </w:pPr>
    </w:p>
    <w:p w14:paraId="6A38FF94" w14:textId="77777777" w:rsidR="002D6617" w:rsidRDefault="002D6617" w:rsidP="002D6617">
      <w:pPr>
        <w:pStyle w:val="Default"/>
        <w:pageBreakBefore/>
        <w:jc w:val="center"/>
        <w:rPr>
          <w:color w:val="auto"/>
          <w:sz w:val="23"/>
          <w:szCs w:val="23"/>
        </w:rPr>
      </w:pPr>
      <w:r>
        <w:rPr>
          <w:b/>
          <w:bCs/>
          <w:color w:val="auto"/>
          <w:sz w:val="23"/>
          <w:szCs w:val="23"/>
        </w:rPr>
        <w:lastRenderedPageBreak/>
        <w:t>Art. 1</w:t>
      </w:r>
    </w:p>
    <w:p w14:paraId="27B1C25C" w14:textId="77777777" w:rsidR="002D6617" w:rsidRDefault="002D6617" w:rsidP="002D6617">
      <w:pPr>
        <w:pStyle w:val="Default"/>
        <w:jc w:val="center"/>
        <w:rPr>
          <w:color w:val="auto"/>
          <w:sz w:val="23"/>
          <w:szCs w:val="23"/>
        </w:rPr>
      </w:pPr>
      <w:r>
        <w:rPr>
          <w:b/>
          <w:bCs/>
          <w:color w:val="auto"/>
          <w:sz w:val="23"/>
          <w:szCs w:val="23"/>
        </w:rPr>
        <w:t>(Finalità e ambito di applicazione del regolamento)</w:t>
      </w:r>
    </w:p>
    <w:p w14:paraId="697A04FB" w14:textId="77777777" w:rsidR="002D6617" w:rsidRDefault="002D6617" w:rsidP="002D6617">
      <w:pPr>
        <w:pStyle w:val="Default"/>
        <w:jc w:val="both"/>
        <w:rPr>
          <w:color w:val="auto"/>
          <w:sz w:val="23"/>
          <w:szCs w:val="23"/>
        </w:rPr>
      </w:pPr>
      <w:r>
        <w:rPr>
          <w:color w:val="auto"/>
          <w:sz w:val="23"/>
          <w:szCs w:val="23"/>
        </w:rPr>
        <w:t xml:space="preserve">Scopo del presente regolamento è quello di dare attuazione della previsione dell’articolo 15 ter del decreto-legge 30 aprile 2019, n. 34 così come modificato dalla legge di conversione 28 giugno 2019, n. 58. </w:t>
      </w:r>
    </w:p>
    <w:p w14:paraId="091E0EEB" w14:textId="77777777" w:rsidR="002D6617" w:rsidRDefault="002D6617" w:rsidP="002D6617">
      <w:pPr>
        <w:pStyle w:val="Default"/>
        <w:jc w:val="both"/>
        <w:rPr>
          <w:color w:val="auto"/>
          <w:sz w:val="23"/>
          <w:szCs w:val="23"/>
        </w:rPr>
      </w:pPr>
      <w:r>
        <w:rPr>
          <w:color w:val="auto"/>
          <w:sz w:val="23"/>
          <w:szCs w:val="23"/>
        </w:rPr>
        <w:t xml:space="preserve">In assenza di specifiche ulteriori norme concernenti l’argomento l’ente ha deciso di dare piena attuazione a tale disposizione al fine di adottare misure preventive che consentano il contrasto dell'evasione </w:t>
      </w:r>
      <w:r w:rsidR="00B32E17">
        <w:rPr>
          <w:color w:val="auto"/>
          <w:sz w:val="23"/>
          <w:szCs w:val="23"/>
        </w:rPr>
        <w:t>di tutte le entrate tributarie ed extratributarie gestite direttamente dall’ente</w:t>
      </w:r>
      <w:r>
        <w:rPr>
          <w:color w:val="auto"/>
          <w:sz w:val="23"/>
          <w:szCs w:val="23"/>
        </w:rPr>
        <w:t xml:space="preserve">. </w:t>
      </w:r>
    </w:p>
    <w:p w14:paraId="612EF8E7" w14:textId="77777777" w:rsidR="002D6617" w:rsidRDefault="002D6617" w:rsidP="002D6617">
      <w:pPr>
        <w:pStyle w:val="Default"/>
        <w:jc w:val="both"/>
        <w:rPr>
          <w:color w:val="auto"/>
          <w:sz w:val="23"/>
          <w:szCs w:val="23"/>
        </w:rPr>
      </w:pPr>
      <w:r>
        <w:rPr>
          <w:color w:val="auto"/>
          <w:sz w:val="23"/>
          <w:szCs w:val="23"/>
        </w:rPr>
        <w:t xml:space="preserve">Nel caso di affidamento in concessione di tributi il Concessionario coopererà con l’ufficio per dare attuazione al presente regolamento nell’ambito delle previsioni contrattuali o di ulteriori previsioni dovessero rendersi necessarie in forza dell’applicazione del presente Regolamento. </w:t>
      </w:r>
    </w:p>
    <w:p w14:paraId="620FA436" w14:textId="77777777" w:rsidR="002D6617" w:rsidRDefault="002D6617" w:rsidP="002D6617">
      <w:pPr>
        <w:pStyle w:val="Default"/>
        <w:rPr>
          <w:b/>
          <w:bCs/>
          <w:color w:val="auto"/>
          <w:sz w:val="23"/>
          <w:szCs w:val="23"/>
        </w:rPr>
      </w:pPr>
    </w:p>
    <w:p w14:paraId="0D1B93D9" w14:textId="77777777" w:rsidR="002D6617" w:rsidRDefault="002D6617" w:rsidP="002D6617">
      <w:pPr>
        <w:pStyle w:val="Default"/>
        <w:jc w:val="center"/>
        <w:rPr>
          <w:color w:val="auto"/>
          <w:sz w:val="23"/>
          <w:szCs w:val="23"/>
        </w:rPr>
      </w:pPr>
      <w:r>
        <w:rPr>
          <w:b/>
          <w:bCs/>
          <w:color w:val="auto"/>
          <w:sz w:val="23"/>
          <w:szCs w:val="23"/>
        </w:rPr>
        <w:t>Art.2</w:t>
      </w:r>
    </w:p>
    <w:p w14:paraId="76039258" w14:textId="77777777" w:rsidR="002D6617" w:rsidRDefault="002D6617" w:rsidP="002D6617">
      <w:pPr>
        <w:pStyle w:val="Default"/>
        <w:jc w:val="center"/>
        <w:rPr>
          <w:color w:val="auto"/>
          <w:sz w:val="23"/>
          <w:szCs w:val="23"/>
        </w:rPr>
      </w:pPr>
      <w:r>
        <w:rPr>
          <w:b/>
          <w:bCs/>
          <w:color w:val="auto"/>
          <w:sz w:val="23"/>
          <w:szCs w:val="23"/>
        </w:rPr>
        <w:t>(Definizione di irregolarità tributaria)</w:t>
      </w:r>
    </w:p>
    <w:p w14:paraId="021221C0" w14:textId="77777777" w:rsidR="002D6617" w:rsidRDefault="002D6617" w:rsidP="002D6617">
      <w:pPr>
        <w:pStyle w:val="Default"/>
        <w:jc w:val="both"/>
        <w:rPr>
          <w:color w:val="auto"/>
          <w:sz w:val="23"/>
          <w:szCs w:val="23"/>
        </w:rPr>
      </w:pPr>
      <w:r>
        <w:rPr>
          <w:color w:val="auto"/>
          <w:sz w:val="23"/>
          <w:szCs w:val="23"/>
        </w:rPr>
        <w:t>Ai fini dell’applicazione del presente regolamento, si ritiene che possa esservi irregolarità tributaria</w:t>
      </w:r>
      <w:r w:rsidR="00B32E17">
        <w:rPr>
          <w:color w:val="auto"/>
          <w:sz w:val="23"/>
          <w:szCs w:val="23"/>
        </w:rPr>
        <w:t xml:space="preserve"> ed extratributarie</w:t>
      </w:r>
      <w:r>
        <w:rPr>
          <w:color w:val="auto"/>
          <w:sz w:val="23"/>
          <w:szCs w:val="23"/>
        </w:rPr>
        <w:t xml:space="preserve"> allorquando, il soggetto istante abbia un debito complessivamente superiore all’importo di euro 100,00 (cento/00), risultante da tutte le entrate ricomprese nel precedente articolo 1 a seguito di omessa o infedele denuncia, parziale o mancato versamento alla scadenza ordinaria, di emissione di avviso di accertamento - non sospeso amministrativamente o giudizialmente - o di avvio della riscossione coattiva. </w:t>
      </w:r>
    </w:p>
    <w:p w14:paraId="0CA565E5" w14:textId="77777777" w:rsidR="002D6617" w:rsidRDefault="002D6617" w:rsidP="002D6617">
      <w:pPr>
        <w:pStyle w:val="Default"/>
        <w:rPr>
          <w:b/>
          <w:bCs/>
          <w:color w:val="auto"/>
          <w:sz w:val="23"/>
          <w:szCs w:val="23"/>
        </w:rPr>
      </w:pPr>
    </w:p>
    <w:p w14:paraId="4042BCF0" w14:textId="77777777" w:rsidR="002D6617" w:rsidRDefault="002D6617" w:rsidP="002D6617">
      <w:pPr>
        <w:pStyle w:val="Default"/>
        <w:jc w:val="center"/>
        <w:rPr>
          <w:color w:val="auto"/>
          <w:sz w:val="23"/>
          <w:szCs w:val="23"/>
        </w:rPr>
      </w:pPr>
      <w:r>
        <w:rPr>
          <w:b/>
          <w:bCs/>
          <w:color w:val="auto"/>
          <w:sz w:val="23"/>
          <w:szCs w:val="23"/>
        </w:rPr>
        <w:t>Art. 3</w:t>
      </w:r>
    </w:p>
    <w:p w14:paraId="5B571D3E" w14:textId="77777777" w:rsidR="002D6617" w:rsidRDefault="002D6617" w:rsidP="002D6617">
      <w:pPr>
        <w:pStyle w:val="Default"/>
        <w:jc w:val="center"/>
        <w:rPr>
          <w:color w:val="auto"/>
          <w:sz w:val="23"/>
          <w:szCs w:val="23"/>
        </w:rPr>
      </w:pPr>
      <w:r>
        <w:rPr>
          <w:b/>
          <w:bCs/>
          <w:color w:val="auto"/>
          <w:sz w:val="23"/>
          <w:szCs w:val="23"/>
        </w:rPr>
        <w:t>(Soggetti che si trovano in posizione di irregolarità tributaria nei confronti dell’Ente)</w:t>
      </w:r>
    </w:p>
    <w:p w14:paraId="3809AAD1" w14:textId="77777777" w:rsidR="002D6617" w:rsidRDefault="002D6617" w:rsidP="002D6617">
      <w:pPr>
        <w:pStyle w:val="Default"/>
        <w:jc w:val="both"/>
        <w:rPr>
          <w:color w:val="auto"/>
          <w:sz w:val="23"/>
          <w:szCs w:val="23"/>
        </w:rPr>
      </w:pPr>
      <w:r>
        <w:rPr>
          <w:color w:val="auto"/>
          <w:sz w:val="23"/>
          <w:szCs w:val="23"/>
        </w:rPr>
        <w:t xml:space="preserve">Ai soggetti che esercitano attività commerciali o produttive che si trovano in posizione di irregolarità tributaria </w:t>
      </w:r>
      <w:r w:rsidR="00B32E17">
        <w:rPr>
          <w:color w:val="auto"/>
          <w:sz w:val="23"/>
          <w:szCs w:val="23"/>
        </w:rPr>
        <w:t xml:space="preserve">ed extratributaria </w:t>
      </w:r>
      <w:r>
        <w:rPr>
          <w:color w:val="auto"/>
          <w:sz w:val="23"/>
          <w:szCs w:val="23"/>
        </w:rPr>
        <w:t xml:space="preserve">non possono essere rilasciate licenze, autorizzazioni, concessioni e i relativi rinnovi. Nel caso in cui, invece, la situazione di morosità sia successiva al provvedimento autorizzatorio, e dunque, in caso di esito negativo della verifica da parte del Comune sulla regolarità tributaria, l’ufficio competente notifica all’interessato la comunicazione di avvio del procedimento di sospensione dell’attività di cui alle licenze, autorizzazioni, concessioni e segnalazioni certificate di inizio attività, assegnando un termine di 30 giorni per la regolarizzazione. Decorso infruttuosamente tale termine, nei 15 giorni successivi viene emesso il provvedimento di sospensione per un periodo di novanta giorni, ovvero sino al giorno della regolarizzazione, se antecedente, previa notifica del provvedimento da parte dell’Ente Locale. </w:t>
      </w:r>
    </w:p>
    <w:p w14:paraId="65EADEDA" w14:textId="77777777" w:rsidR="002D6617" w:rsidRDefault="002D6617" w:rsidP="002D6617">
      <w:pPr>
        <w:pStyle w:val="Default"/>
        <w:jc w:val="both"/>
        <w:rPr>
          <w:color w:val="auto"/>
          <w:sz w:val="23"/>
          <w:szCs w:val="23"/>
        </w:rPr>
      </w:pPr>
      <w:r>
        <w:rPr>
          <w:color w:val="auto"/>
          <w:sz w:val="23"/>
          <w:szCs w:val="23"/>
        </w:rPr>
        <w:t xml:space="preserve">Qualora gli interessati non regolarizzino la loro posizione entro il </w:t>
      </w:r>
      <w:proofErr w:type="gramStart"/>
      <w:r>
        <w:rPr>
          <w:color w:val="auto"/>
          <w:sz w:val="23"/>
          <w:szCs w:val="23"/>
        </w:rPr>
        <w:t>predetto</w:t>
      </w:r>
      <w:proofErr w:type="gramEnd"/>
      <w:r>
        <w:rPr>
          <w:color w:val="auto"/>
          <w:sz w:val="23"/>
          <w:szCs w:val="23"/>
        </w:rPr>
        <w:t xml:space="preserve"> termine di novanta giorni, la licenza, autorizzazione o concessione viene revocata. </w:t>
      </w:r>
    </w:p>
    <w:p w14:paraId="7E74439B" w14:textId="77777777" w:rsidR="002D6617" w:rsidRDefault="002D6617" w:rsidP="002D6617">
      <w:pPr>
        <w:pStyle w:val="Default"/>
        <w:jc w:val="both"/>
        <w:rPr>
          <w:color w:val="auto"/>
          <w:sz w:val="23"/>
          <w:szCs w:val="23"/>
        </w:rPr>
      </w:pPr>
      <w:r>
        <w:rPr>
          <w:color w:val="auto"/>
          <w:sz w:val="23"/>
          <w:szCs w:val="23"/>
        </w:rPr>
        <w:t xml:space="preserve">I contribuenti morosi potranno procedere a regolarizzare la propria posizione debitoria con gli strumenti previsti dal regolamento generale delle Entrate o da quelli specifici dei tributi oggetto del debito o fornendo specifica fideiussione bancaria con escussione a prima richiesta pari all’importo dei tributi ancora dovuti a garanzia del pagamento delle somme, anche in caso di rateazione. </w:t>
      </w:r>
    </w:p>
    <w:p w14:paraId="4D529F86" w14:textId="77777777" w:rsidR="002D6617" w:rsidRDefault="002D6617" w:rsidP="00B32E17">
      <w:pPr>
        <w:pStyle w:val="Default"/>
        <w:jc w:val="both"/>
        <w:rPr>
          <w:color w:val="auto"/>
          <w:sz w:val="23"/>
          <w:szCs w:val="23"/>
        </w:rPr>
      </w:pPr>
      <w:r>
        <w:rPr>
          <w:color w:val="auto"/>
          <w:sz w:val="23"/>
          <w:szCs w:val="23"/>
        </w:rPr>
        <w:t>In caso di rateazione delle somme dovute, anche il solo mancato pagamento di una rata fa ritornare il contribuente nella posizione di irregolarità tributaria ai fini dell’applicazione del presente regolamento.</w:t>
      </w:r>
      <w:r w:rsidR="00B32E17">
        <w:rPr>
          <w:color w:val="auto"/>
          <w:sz w:val="23"/>
          <w:szCs w:val="23"/>
        </w:rPr>
        <w:tab/>
      </w:r>
      <w:r w:rsidR="00B32E17">
        <w:rPr>
          <w:color w:val="auto"/>
          <w:sz w:val="23"/>
          <w:szCs w:val="23"/>
        </w:rPr>
        <w:tab/>
      </w:r>
      <w:r w:rsidR="00B32E17">
        <w:rPr>
          <w:color w:val="auto"/>
          <w:sz w:val="23"/>
          <w:szCs w:val="23"/>
        </w:rPr>
        <w:tab/>
      </w:r>
      <w:r w:rsidR="00B32E17">
        <w:rPr>
          <w:color w:val="auto"/>
          <w:sz w:val="23"/>
          <w:szCs w:val="23"/>
        </w:rPr>
        <w:tab/>
      </w:r>
      <w:r w:rsidR="00B32E17">
        <w:rPr>
          <w:color w:val="auto"/>
          <w:sz w:val="23"/>
          <w:szCs w:val="23"/>
        </w:rPr>
        <w:tab/>
      </w:r>
      <w:r w:rsidR="00B32E17">
        <w:rPr>
          <w:color w:val="auto"/>
          <w:sz w:val="23"/>
          <w:szCs w:val="23"/>
        </w:rPr>
        <w:tab/>
      </w:r>
      <w:r>
        <w:rPr>
          <w:b/>
          <w:bCs/>
          <w:color w:val="auto"/>
          <w:sz w:val="23"/>
          <w:szCs w:val="23"/>
        </w:rPr>
        <w:t>Art. 4</w:t>
      </w:r>
    </w:p>
    <w:p w14:paraId="75BEA83A" w14:textId="77777777" w:rsidR="002D6617" w:rsidRDefault="002D6617" w:rsidP="002D6617">
      <w:pPr>
        <w:pStyle w:val="Default"/>
        <w:jc w:val="center"/>
        <w:rPr>
          <w:color w:val="auto"/>
          <w:sz w:val="23"/>
          <w:szCs w:val="23"/>
        </w:rPr>
      </w:pPr>
      <w:r>
        <w:rPr>
          <w:b/>
          <w:bCs/>
          <w:color w:val="auto"/>
          <w:sz w:val="23"/>
          <w:szCs w:val="23"/>
        </w:rPr>
        <w:t>(Modalità di verifica in caso di rilascio di nuove istanze)</w:t>
      </w:r>
    </w:p>
    <w:p w14:paraId="2E489D07" w14:textId="77777777" w:rsidR="002D6617" w:rsidRDefault="002D6617" w:rsidP="002D6617">
      <w:pPr>
        <w:pStyle w:val="Default"/>
        <w:jc w:val="both"/>
        <w:rPr>
          <w:color w:val="auto"/>
          <w:sz w:val="23"/>
          <w:szCs w:val="23"/>
        </w:rPr>
      </w:pPr>
      <w:r>
        <w:rPr>
          <w:color w:val="auto"/>
          <w:sz w:val="23"/>
          <w:szCs w:val="23"/>
        </w:rPr>
        <w:t xml:space="preserve">All’atto del rilascio di licenze, autorizzazioni, concessioni e dei relativi rinnovi, alla ricezione di segnalazioni certificate di inizio attività, uniche o condizionate, concernenti attività commerciali o produttive l’ufficio SUAP procede a richiedere all’ufficio tributi dell’Ente l’attestato di regolarità tributaria del soggetto istante. </w:t>
      </w:r>
    </w:p>
    <w:p w14:paraId="32BCD502" w14:textId="77777777" w:rsidR="002D6617" w:rsidRDefault="002D6617" w:rsidP="002D6617">
      <w:pPr>
        <w:pStyle w:val="Default"/>
        <w:jc w:val="both"/>
        <w:rPr>
          <w:color w:val="auto"/>
          <w:sz w:val="23"/>
          <w:szCs w:val="23"/>
        </w:rPr>
      </w:pPr>
      <w:r>
        <w:rPr>
          <w:color w:val="auto"/>
          <w:sz w:val="23"/>
          <w:szCs w:val="23"/>
        </w:rPr>
        <w:t xml:space="preserve">Nel caso di attività svolta da una persona fisica la verifica di regolarità è effettuata sull’intera posizione tributaria del soggetto istante. </w:t>
      </w:r>
    </w:p>
    <w:p w14:paraId="114481CD" w14:textId="77777777" w:rsidR="002D6617" w:rsidRDefault="002D6617" w:rsidP="002D6617">
      <w:pPr>
        <w:pStyle w:val="Default"/>
        <w:jc w:val="both"/>
        <w:rPr>
          <w:color w:val="auto"/>
          <w:sz w:val="23"/>
          <w:szCs w:val="23"/>
        </w:rPr>
      </w:pPr>
      <w:r>
        <w:rPr>
          <w:color w:val="auto"/>
          <w:sz w:val="23"/>
          <w:szCs w:val="23"/>
        </w:rPr>
        <w:t xml:space="preserve">Nel caso di istanza presentata da persona giuridica a mezzo di proprio legale rappresentante, la regolarità tributaria sarà verificata esclusivamente con riguardo alla persona giuridica istante. </w:t>
      </w:r>
    </w:p>
    <w:p w14:paraId="0C34414F" w14:textId="77777777" w:rsidR="002D6617" w:rsidRDefault="002D6617" w:rsidP="002D6617">
      <w:pPr>
        <w:pStyle w:val="Default"/>
        <w:jc w:val="both"/>
        <w:rPr>
          <w:color w:val="auto"/>
          <w:sz w:val="23"/>
          <w:szCs w:val="23"/>
        </w:rPr>
      </w:pPr>
      <w:r>
        <w:rPr>
          <w:color w:val="auto"/>
          <w:sz w:val="23"/>
          <w:szCs w:val="23"/>
        </w:rPr>
        <w:t xml:space="preserve">L’istante potrà procedere a dimostrare l’avvenuto pagamento dei tributi disciplinati dall’articolo 1 mediante esibizione delle attestazioni di pagamento complete delle ricevute dell’istituto che ha veicolato il pagamento. In tale caso la documentazione prodotta è trasmessa all’Ufficio tributi che provvederà a </w:t>
      </w:r>
      <w:r>
        <w:rPr>
          <w:color w:val="auto"/>
          <w:sz w:val="23"/>
          <w:szCs w:val="23"/>
        </w:rPr>
        <w:lastRenderedPageBreak/>
        <w:t xml:space="preserve">verificarne la correttezza entro trenta giorni lavorativi decorrenti dalla data di richiesta dell’ufficio SUAP, trascorsi i quali la situazione si riterrà in regime di regolarità tributaria ferme restando le disposizioni del successivo articolo 5. </w:t>
      </w:r>
    </w:p>
    <w:p w14:paraId="4BBA3124" w14:textId="77777777" w:rsidR="002D6617" w:rsidRDefault="002D6617" w:rsidP="002D6617">
      <w:pPr>
        <w:pStyle w:val="Default"/>
        <w:jc w:val="center"/>
        <w:rPr>
          <w:b/>
          <w:bCs/>
          <w:color w:val="auto"/>
          <w:sz w:val="23"/>
          <w:szCs w:val="23"/>
        </w:rPr>
      </w:pPr>
    </w:p>
    <w:p w14:paraId="40FC09D2" w14:textId="77777777" w:rsidR="002D6617" w:rsidRDefault="002D6617" w:rsidP="002D6617">
      <w:pPr>
        <w:pStyle w:val="Default"/>
        <w:jc w:val="center"/>
        <w:rPr>
          <w:color w:val="auto"/>
          <w:sz w:val="23"/>
          <w:szCs w:val="23"/>
        </w:rPr>
      </w:pPr>
      <w:r>
        <w:rPr>
          <w:b/>
          <w:bCs/>
          <w:color w:val="auto"/>
          <w:sz w:val="23"/>
          <w:szCs w:val="23"/>
        </w:rPr>
        <w:t>Art. 5</w:t>
      </w:r>
    </w:p>
    <w:p w14:paraId="20118BAB" w14:textId="77777777" w:rsidR="002D6617" w:rsidRDefault="002D6617" w:rsidP="002D6617">
      <w:pPr>
        <w:pStyle w:val="Default"/>
        <w:jc w:val="center"/>
        <w:rPr>
          <w:color w:val="auto"/>
          <w:sz w:val="23"/>
          <w:szCs w:val="23"/>
        </w:rPr>
      </w:pPr>
      <w:r>
        <w:rPr>
          <w:b/>
          <w:bCs/>
          <w:color w:val="auto"/>
          <w:sz w:val="23"/>
          <w:szCs w:val="23"/>
        </w:rPr>
        <w:t>(Modalità di verifica delle istanze già autorizzate)</w:t>
      </w:r>
    </w:p>
    <w:p w14:paraId="5C27D272" w14:textId="77777777" w:rsidR="002D6617" w:rsidRDefault="002D6617" w:rsidP="002D6617">
      <w:pPr>
        <w:pStyle w:val="Default"/>
        <w:jc w:val="both"/>
        <w:rPr>
          <w:color w:val="auto"/>
          <w:sz w:val="23"/>
          <w:szCs w:val="23"/>
        </w:rPr>
      </w:pPr>
      <w:r>
        <w:rPr>
          <w:color w:val="auto"/>
          <w:sz w:val="23"/>
          <w:szCs w:val="23"/>
        </w:rPr>
        <w:t xml:space="preserve">In sede di prima applicazione entro 60 giorni dall’approvazione del presente regolamento, e poi con cadenza mensile, l’ufficio SUAP provvede a inviare all’ufficio tributi l’elenco dei soggetti che hanno licenze, autorizzazioni e concessioni attive e dei quali è necessario verificare la posizione di regolarità tributaria. </w:t>
      </w:r>
    </w:p>
    <w:p w14:paraId="7EC14982" w14:textId="77777777" w:rsidR="002D6617" w:rsidRDefault="002D6617" w:rsidP="002D6617">
      <w:pPr>
        <w:pStyle w:val="Default"/>
        <w:jc w:val="both"/>
        <w:rPr>
          <w:color w:val="auto"/>
          <w:sz w:val="23"/>
          <w:szCs w:val="23"/>
        </w:rPr>
      </w:pPr>
      <w:r>
        <w:rPr>
          <w:color w:val="auto"/>
          <w:sz w:val="23"/>
          <w:szCs w:val="23"/>
        </w:rPr>
        <w:t xml:space="preserve">L’ufficio tributi provvederà ad avviare l’attività di verifica delle posizioni trasmesse dandovi priorità nell’ambito delle proprie attività di verifica e comunicandone gli esiti all’ufficio SUAP. </w:t>
      </w:r>
    </w:p>
    <w:p w14:paraId="582E0838" w14:textId="77777777" w:rsidR="002D6617" w:rsidRDefault="002D6617" w:rsidP="002D6617">
      <w:pPr>
        <w:pStyle w:val="Default"/>
        <w:jc w:val="both"/>
        <w:rPr>
          <w:color w:val="auto"/>
          <w:sz w:val="23"/>
          <w:szCs w:val="23"/>
        </w:rPr>
      </w:pPr>
      <w:r>
        <w:rPr>
          <w:color w:val="auto"/>
          <w:sz w:val="23"/>
          <w:szCs w:val="23"/>
        </w:rPr>
        <w:t xml:space="preserve">Per i tributi a liquidazione dell’ufficio, entro 30 giorni dalle date di scadenza dei versamenti dovuti, l’ufficio tributi procederà alla verifica dello stato di irregolarità tributaria inviando l’elenco dei soggetti morosi all’ufficio SUAP, competente per la sospensione del provvedimento autorizzatorio, che provvederà ad applicare il procedimento di cui all’art. 3. </w:t>
      </w:r>
    </w:p>
    <w:p w14:paraId="78FE4041" w14:textId="77777777" w:rsidR="002D6617" w:rsidRDefault="002D6617" w:rsidP="002D6617">
      <w:pPr>
        <w:pStyle w:val="Default"/>
        <w:jc w:val="both"/>
        <w:rPr>
          <w:color w:val="auto"/>
          <w:sz w:val="23"/>
          <w:szCs w:val="23"/>
        </w:rPr>
      </w:pPr>
      <w:r>
        <w:rPr>
          <w:color w:val="auto"/>
          <w:sz w:val="23"/>
          <w:szCs w:val="23"/>
        </w:rPr>
        <w:t xml:space="preserve">Per i tributi iscritti a ruolo la verifica viene effettuata dall’ufficio tributi sulla base degli elementi risultanti alla data della stessa dall’apposito applicativo web </w:t>
      </w:r>
      <w:r w:rsidR="00B32E17">
        <w:rPr>
          <w:color w:val="auto"/>
          <w:sz w:val="23"/>
          <w:szCs w:val="23"/>
        </w:rPr>
        <w:t>del Concessionario della Riscossione</w:t>
      </w:r>
      <w:r>
        <w:rPr>
          <w:color w:val="auto"/>
          <w:sz w:val="23"/>
          <w:szCs w:val="23"/>
        </w:rPr>
        <w:t xml:space="preserve">. </w:t>
      </w:r>
    </w:p>
    <w:p w14:paraId="4CF3FDBD" w14:textId="77777777" w:rsidR="002D6617" w:rsidRDefault="002D6617" w:rsidP="002D6617">
      <w:pPr>
        <w:pStyle w:val="Default"/>
        <w:rPr>
          <w:b/>
          <w:bCs/>
          <w:color w:val="auto"/>
          <w:sz w:val="23"/>
          <w:szCs w:val="23"/>
        </w:rPr>
      </w:pPr>
    </w:p>
    <w:p w14:paraId="475A2CE0" w14:textId="77777777" w:rsidR="002D6617" w:rsidRDefault="002D6617" w:rsidP="002D6617">
      <w:pPr>
        <w:pStyle w:val="Default"/>
        <w:jc w:val="center"/>
        <w:rPr>
          <w:color w:val="auto"/>
          <w:sz w:val="23"/>
          <w:szCs w:val="23"/>
        </w:rPr>
      </w:pPr>
      <w:r>
        <w:rPr>
          <w:b/>
          <w:bCs/>
          <w:color w:val="auto"/>
          <w:sz w:val="23"/>
          <w:szCs w:val="23"/>
        </w:rPr>
        <w:t>Art. 6</w:t>
      </w:r>
    </w:p>
    <w:p w14:paraId="697878D2" w14:textId="77777777" w:rsidR="002D6617" w:rsidRDefault="002D6617" w:rsidP="002D6617">
      <w:pPr>
        <w:pStyle w:val="Default"/>
        <w:jc w:val="center"/>
        <w:rPr>
          <w:color w:val="auto"/>
          <w:sz w:val="23"/>
          <w:szCs w:val="23"/>
        </w:rPr>
      </w:pPr>
      <w:r>
        <w:rPr>
          <w:color w:val="auto"/>
          <w:sz w:val="23"/>
          <w:szCs w:val="23"/>
        </w:rPr>
        <w:t>(</w:t>
      </w:r>
      <w:r>
        <w:rPr>
          <w:b/>
          <w:bCs/>
          <w:color w:val="auto"/>
          <w:sz w:val="23"/>
          <w:szCs w:val="23"/>
        </w:rPr>
        <w:t>Collaborazione tra gli uffici nell’applicazione del presente regolamento)</w:t>
      </w:r>
    </w:p>
    <w:p w14:paraId="4DBFFC43" w14:textId="77777777" w:rsidR="002D6617" w:rsidRDefault="002D6617" w:rsidP="002D6617">
      <w:pPr>
        <w:pStyle w:val="Default"/>
        <w:jc w:val="both"/>
        <w:rPr>
          <w:color w:val="auto"/>
          <w:sz w:val="23"/>
          <w:szCs w:val="23"/>
        </w:rPr>
      </w:pPr>
      <w:r>
        <w:rPr>
          <w:color w:val="auto"/>
          <w:sz w:val="23"/>
          <w:szCs w:val="23"/>
        </w:rPr>
        <w:t xml:space="preserve">Al fine di consentire la corretta applicazione del presente regolamento gli uffici competenti e gli eventuali concessionari procederanno a concordare in un apposito documento le modalità di interscambio delle informazioni necessarie dandone comunicazione al Segretario Generale. </w:t>
      </w:r>
    </w:p>
    <w:p w14:paraId="593D665D" w14:textId="77777777" w:rsidR="002D6617" w:rsidRDefault="002D6617" w:rsidP="002D6617">
      <w:pPr>
        <w:pStyle w:val="Default"/>
        <w:rPr>
          <w:b/>
          <w:bCs/>
          <w:color w:val="auto"/>
          <w:sz w:val="23"/>
          <w:szCs w:val="23"/>
        </w:rPr>
      </w:pPr>
    </w:p>
    <w:p w14:paraId="238CD754" w14:textId="77777777" w:rsidR="002D6617" w:rsidRDefault="002D6617" w:rsidP="002D6617">
      <w:pPr>
        <w:pStyle w:val="Default"/>
        <w:jc w:val="center"/>
        <w:rPr>
          <w:color w:val="auto"/>
          <w:sz w:val="23"/>
          <w:szCs w:val="23"/>
        </w:rPr>
      </w:pPr>
      <w:r>
        <w:rPr>
          <w:b/>
          <w:bCs/>
          <w:color w:val="auto"/>
          <w:sz w:val="23"/>
          <w:szCs w:val="23"/>
        </w:rPr>
        <w:t>Art. 7</w:t>
      </w:r>
    </w:p>
    <w:p w14:paraId="6D2D6750" w14:textId="77777777" w:rsidR="002D6617" w:rsidRDefault="002D6617" w:rsidP="002D6617">
      <w:pPr>
        <w:pStyle w:val="Default"/>
        <w:jc w:val="center"/>
        <w:rPr>
          <w:color w:val="auto"/>
          <w:sz w:val="23"/>
          <w:szCs w:val="23"/>
        </w:rPr>
      </w:pPr>
      <w:r>
        <w:rPr>
          <w:b/>
          <w:bCs/>
          <w:color w:val="auto"/>
          <w:sz w:val="23"/>
          <w:szCs w:val="23"/>
        </w:rPr>
        <w:t>(Norma di rinvio. Entrata in vigore)</w:t>
      </w:r>
    </w:p>
    <w:p w14:paraId="01E151F1" w14:textId="77777777" w:rsidR="002D6617" w:rsidRPr="002D6617" w:rsidRDefault="002D6617" w:rsidP="002D6617">
      <w:pPr>
        <w:pStyle w:val="Default"/>
        <w:jc w:val="both"/>
        <w:rPr>
          <w:color w:val="auto"/>
          <w:sz w:val="23"/>
          <w:szCs w:val="23"/>
        </w:rPr>
      </w:pPr>
      <w:r>
        <w:rPr>
          <w:color w:val="auto"/>
          <w:sz w:val="23"/>
          <w:szCs w:val="23"/>
        </w:rPr>
        <w:t xml:space="preserve">Per quanto non disciplinato dal presente regolamento si rinvia ai regolamenti approvati dall’Ente ed alla </w:t>
      </w:r>
      <w:r w:rsidRPr="002D6617">
        <w:rPr>
          <w:color w:val="auto"/>
          <w:sz w:val="23"/>
          <w:szCs w:val="23"/>
        </w:rPr>
        <w:t xml:space="preserve">normativa tempo per tempo vigente. </w:t>
      </w:r>
    </w:p>
    <w:p w14:paraId="3C1130FD" w14:textId="77777777" w:rsidR="00422CCE" w:rsidRPr="002D6617" w:rsidRDefault="002D6617" w:rsidP="002D6617">
      <w:pPr>
        <w:jc w:val="both"/>
        <w:rPr>
          <w:rFonts w:ascii="Times New Roman" w:hAnsi="Times New Roman" w:cs="Times New Roman"/>
        </w:rPr>
      </w:pPr>
      <w:r w:rsidRPr="002D6617">
        <w:rPr>
          <w:rFonts w:ascii="Times New Roman" w:hAnsi="Times New Roman" w:cs="Times New Roman"/>
          <w:sz w:val="23"/>
          <w:szCs w:val="23"/>
        </w:rPr>
        <w:t>Il presente regolamento entra in vigore decorsi 15 giorni di pubblicazione all’albo pretorio dello stesso unitamente alla relativa deliberazione di approvazione.</w:t>
      </w:r>
    </w:p>
    <w:sectPr w:rsidR="00422CCE" w:rsidRPr="002D6617" w:rsidSect="00422CC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2D6617"/>
    <w:rsid w:val="0019194E"/>
    <w:rsid w:val="002D6617"/>
    <w:rsid w:val="00324128"/>
    <w:rsid w:val="00422CCE"/>
    <w:rsid w:val="006B752D"/>
    <w:rsid w:val="009662EA"/>
    <w:rsid w:val="00B32E17"/>
    <w:rsid w:val="00CD459F"/>
    <w:rsid w:val="00DC42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68966"/>
  <w15:docId w15:val="{B9A3FC25-C4AF-4E97-B1EB-D3A3949D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2CC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D661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1019</Words>
  <Characters>5810</Characters>
  <Application>Microsoft Office Word</Application>
  <DocSecurity>0</DocSecurity>
  <Lines>48</Lines>
  <Paragraphs>13</Paragraphs>
  <ScaleCrop>false</ScaleCrop>
  <Company>Gioia Tauro</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Segr.Alati</dc:creator>
  <cp:lastModifiedBy>Albo1</cp:lastModifiedBy>
  <cp:revision>2</cp:revision>
  <dcterms:created xsi:type="dcterms:W3CDTF">2020-06-24T12:32:00Z</dcterms:created>
  <dcterms:modified xsi:type="dcterms:W3CDTF">2020-06-24T12:32:00Z</dcterms:modified>
</cp:coreProperties>
</file>